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333A0" w14:textId="77777777" w:rsidR="002E576F" w:rsidRDefault="003B132D">
      <w:pPr>
        <w:pStyle w:val="af4"/>
        <w:spacing w:before="0" w:beforeAutospacing="0" w:after="0" w:afterAutospacing="0" w:line="360" w:lineRule="auto"/>
        <w:jc w:val="center"/>
        <w:rPr>
          <w:b/>
          <w:bCs/>
          <w:u w:val="single"/>
        </w:rPr>
      </w:pPr>
      <w:r>
        <w:rPr>
          <w:b/>
          <w:bCs/>
        </w:rPr>
        <w:t xml:space="preserve">ПРАВИЛА БОНУСНОЙ ПРОГРАММЫ ЛОЯЛЬНОСТИ </w:t>
      </w:r>
      <w:r>
        <w:rPr>
          <w:b/>
          <w:bCs/>
          <w:lang w:val="en-US"/>
        </w:rPr>
        <w:t>GREENHIILL</w:t>
      </w:r>
      <w:r>
        <w:rPr>
          <w:b/>
          <w:bCs/>
          <w:shd w:val="clear" w:color="auto" w:fill="FFFFFF"/>
        </w:rPr>
        <w:t>.</w:t>
      </w:r>
      <w:r>
        <w:rPr>
          <w:b/>
          <w:bCs/>
          <w:shd w:val="clear" w:color="auto" w:fill="FFFFFF"/>
          <w:lang w:val="en-US"/>
        </w:rPr>
        <w:t>RU</w:t>
      </w:r>
    </w:p>
    <w:p w14:paraId="6DC08765" w14:textId="77777777" w:rsidR="002E576F" w:rsidRDefault="002E576F">
      <w:pPr>
        <w:pStyle w:val="af4"/>
        <w:spacing w:before="0" w:beforeAutospacing="0" w:after="0" w:afterAutospacing="0" w:line="360" w:lineRule="auto"/>
        <w:ind w:firstLine="708"/>
        <w:jc w:val="center"/>
      </w:pPr>
    </w:p>
    <w:p w14:paraId="0E171AB7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center"/>
      </w:pPr>
      <w:r>
        <w:t>ТЕРМИНЫ И ОПРЕДЕЛЕНИЯ</w:t>
      </w:r>
    </w:p>
    <w:p w14:paraId="27689D0C" w14:textId="77777777" w:rsidR="002E576F" w:rsidRDefault="002E576F">
      <w:pPr>
        <w:pStyle w:val="af4"/>
        <w:spacing w:before="0" w:beforeAutospacing="0" w:after="0" w:afterAutospacing="0" w:line="360" w:lineRule="auto"/>
        <w:ind w:firstLine="708"/>
        <w:jc w:val="both"/>
      </w:pPr>
    </w:p>
    <w:p w14:paraId="735DA288" w14:textId="77777777" w:rsidR="002E576F" w:rsidRDefault="003B132D">
      <w:pPr>
        <w:pStyle w:val="af4"/>
        <w:spacing w:before="0" w:beforeAutospacing="0" w:after="0" w:afterAutospacing="0" w:line="360" w:lineRule="auto"/>
        <w:ind w:firstLine="709"/>
        <w:jc w:val="both"/>
      </w:pPr>
      <w:r>
        <w:rPr>
          <w:spacing w:val="-4"/>
        </w:rPr>
        <w:t>Правила – настоящий документ, определяющий условия и порядок участия физических лиц в бонусной программе лояльности</w:t>
      </w:r>
      <w:r>
        <w:rPr>
          <w:shd w:val="clear" w:color="auto" w:fill="FFFFFF"/>
        </w:rPr>
        <w:t xml:space="preserve"> Green Нil</w:t>
      </w:r>
      <w:r>
        <w:rPr>
          <w:shd w:val="clear" w:color="auto" w:fill="FFFFFF"/>
          <w:lang w:val="en-US"/>
        </w:rPr>
        <w:t>l</w:t>
      </w:r>
      <w:r>
        <w:rPr>
          <w:shd w:val="clear" w:color="auto" w:fill="FFFFFF"/>
        </w:rPr>
        <w:t xml:space="preserve"> р</w:t>
      </w:r>
      <w:r>
        <w:rPr>
          <w:spacing w:val="-4"/>
        </w:rPr>
        <w:t xml:space="preserve">азмещенный в сети Интернет на сайте </w:t>
      </w:r>
      <w:r>
        <w:rPr>
          <w:shd w:val="clear" w:color="auto" w:fill="FFFFFF"/>
        </w:rPr>
        <w:t>GreenНill.ru</w:t>
      </w:r>
      <w:r>
        <w:rPr>
          <w:spacing w:val="-4"/>
        </w:rPr>
        <w:t>.</w:t>
      </w:r>
    </w:p>
    <w:p w14:paraId="6A313F0E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</w:pPr>
      <w:r>
        <w:t xml:space="preserve">Продавец - организатор программы лояльности </w:t>
      </w:r>
      <w:bookmarkStart w:id="0" w:name="_Hlk137723866"/>
      <w:r>
        <w:rPr>
          <w:shd w:val="clear" w:color="auto" w:fill="FFFFFF"/>
        </w:rPr>
        <w:t>Green</w:t>
      </w:r>
      <w:r>
        <w:rPr>
          <w:shd w:val="clear" w:color="auto" w:fill="FFFFFF"/>
          <w:lang w:val="en-US"/>
        </w:rPr>
        <w:t>H</w:t>
      </w:r>
      <w:r>
        <w:rPr>
          <w:shd w:val="clear" w:color="auto" w:fill="FFFFFF"/>
        </w:rPr>
        <w:t>ill.ru</w:t>
      </w:r>
      <w:r>
        <w:t xml:space="preserve"> </w:t>
      </w:r>
      <w:bookmarkEnd w:id="0"/>
      <w:r>
        <w:t xml:space="preserve">– Общество с ограниченной ответственностью «ПРОСПОРТ» (ОГРН </w:t>
      </w:r>
      <w:r>
        <w:rPr>
          <w:shd w:val="clear" w:color="auto" w:fill="FFFFFF"/>
        </w:rPr>
        <w:t>5177746361975</w:t>
      </w:r>
      <w:r>
        <w:t xml:space="preserve">), адрес: </w:t>
      </w:r>
      <w:r>
        <w:rPr>
          <w:shd w:val="clear" w:color="auto" w:fill="FFFFFF"/>
        </w:rPr>
        <w:t>117209, г. Москва, ул. Болотниковская, дом 53, корпус 3, эт.2, пом.1, комната 3, оф. 1</w:t>
      </w:r>
      <w:r>
        <w:t>.</w:t>
      </w:r>
    </w:p>
    <w:p w14:paraId="7E4CDB77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</w:pPr>
      <w:r>
        <w:t xml:space="preserve">Активация бонусной программы - первая покупка товара в магазине </w:t>
      </w:r>
      <w:r>
        <w:rPr>
          <w:shd w:val="clear" w:color="auto" w:fill="FFFFFF"/>
        </w:rPr>
        <w:t xml:space="preserve">Green </w:t>
      </w:r>
      <w:r>
        <w:rPr>
          <w:shd w:val="clear" w:color="auto" w:fill="FFFFFF"/>
          <w:lang w:val="en-US"/>
        </w:rPr>
        <w:t>H</w:t>
      </w:r>
      <w:r>
        <w:rPr>
          <w:shd w:val="clear" w:color="auto" w:fill="FFFFFF"/>
        </w:rPr>
        <w:t>ill</w:t>
      </w:r>
      <w:r>
        <w:rPr>
          <w:bCs/>
        </w:rPr>
        <w:t xml:space="preserve"> </w:t>
      </w:r>
      <w:r>
        <w:t>зарегистрированным на сайте Участником.</w:t>
      </w:r>
    </w:p>
    <w:p w14:paraId="658C6D33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</w:pPr>
      <w:r>
        <w:t>Участник программы – любое дееспособное физическое лицо, присоединившееся к Программе в период действия Программы посредством акцепта публичной оферты Продавца (настоящих Правил).</w:t>
      </w:r>
    </w:p>
    <w:p w14:paraId="574618DD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</w:pPr>
      <w:r>
        <w:t xml:space="preserve">Бонусная программа </w:t>
      </w:r>
      <w:r>
        <w:rPr>
          <w:shd w:val="clear" w:color="auto" w:fill="FFFFFF"/>
        </w:rPr>
        <w:t xml:space="preserve">Green </w:t>
      </w:r>
      <w:r>
        <w:rPr>
          <w:shd w:val="clear" w:color="auto" w:fill="FFFFFF"/>
          <w:lang w:val="en-US"/>
        </w:rPr>
        <w:t>H</w:t>
      </w:r>
      <w:r>
        <w:rPr>
          <w:shd w:val="clear" w:color="auto" w:fill="FFFFFF"/>
        </w:rPr>
        <w:t>ill</w:t>
      </w:r>
      <w:r>
        <w:rPr>
          <w:rStyle w:val="afc"/>
          <w:rFonts w:asciiTheme="minorHAnsi" w:eastAsiaTheme="minorHAnsi" w:hAnsiTheme="minorHAnsi" w:cstheme="minorBidi"/>
          <w:lang w:eastAsia="en-US"/>
        </w:rPr>
        <w:t xml:space="preserve"> (</w:t>
      </w:r>
      <w:r>
        <w:t xml:space="preserve">далее по тексту Программа) – программа лояльности </w:t>
      </w:r>
      <w:r>
        <w:rPr>
          <w:shd w:val="clear" w:color="auto" w:fill="FFFFFF"/>
        </w:rPr>
        <w:t xml:space="preserve">Green </w:t>
      </w:r>
      <w:r>
        <w:rPr>
          <w:shd w:val="clear" w:color="auto" w:fill="FFFFFF"/>
          <w:lang w:val="en-US"/>
        </w:rPr>
        <w:t>H</w:t>
      </w:r>
      <w:r>
        <w:rPr>
          <w:shd w:val="clear" w:color="auto" w:fill="FFFFFF"/>
        </w:rPr>
        <w:t xml:space="preserve">ill, которая </w:t>
      </w:r>
      <w:r>
        <w:t xml:space="preserve">является маркетинговым мероприятием, направленным на привлечение покупателей и стимулирование продаж продукции </w:t>
      </w:r>
      <w:r>
        <w:rPr>
          <w:shd w:val="clear" w:color="auto" w:fill="FFFFFF"/>
        </w:rPr>
        <w:t xml:space="preserve">Green </w:t>
      </w:r>
      <w:r>
        <w:rPr>
          <w:shd w:val="clear" w:color="auto" w:fill="FFFFFF"/>
          <w:lang w:val="en-US"/>
        </w:rPr>
        <w:t>H</w:t>
      </w:r>
      <w:r>
        <w:rPr>
          <w:shd w:val="clear" w:color="auto" w:fill="FFFFFF"/>
        </w:rPr>
        <w:t>ill</w:t>
      </w:r>
      <w:r>
        <w:t>, и действует на территории Российской Федерации.</w:t>
      </w:r>
    </w:p>
    <w:p w14:paraId="3734C03C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</w:pPr>
      <w:r>
        <w:t>Бонусные рубли</w:t>
      </w:r>
      <w:r>
        <w:rPr>
          <w:rStyle w:val="afc"/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Style w:val="afc"/>
          <w:rFonts w:eastAsiaTheme="minorHAnsi"/>
          <w:sz w:val="24"/>
          <w:szCs w:val="24"/>
          <w:lang w:eastAsia="en-US"/>
        </w:rPr>
        <w:t xml:space="preserve">- </w:t>
      </w:r>
      <w:r>
        <w:t>бонусное начисление, выраженное в условных единицах в соответствии с настоящими Правилами, на размер бонусного начисления участнику Программы может быть предоставлена скидка при покупке товаров. Бонусные рубли не подлежат обмену на наличные денежные средства.</w:t>
      </w:r>
    </w:p>
    <w:p w14:paraId="7DBF917D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</w:pPr>
      <w:r>
        <w:t>Бонусный счет – виртуальный нефинансовый счет, открываемый Продавцом в своей информационной системе для хранения информации о Бонусных рублях, предоставленных Участнику.</w:t>
      </w:r>
    </w:p>
    <w:p w14:paraId="393D647E" w14:textId="77777777" w:rsidR="002E576F" w:rsidRDefault="003B132D">
      <w:pPr>
        <w:pStyle w:val="af4"/>
        <w:spacing w:before="0" w:beforeAutospacing="0" w:after="0" w:afterAutospacing="0" w:line="360" w:lineRule="auto"/>
        <w:ind w:firstLine="709"/>
        <w:jc w:val="both"/>
        <w:rPr>
          <w:spacing w:val="-4"/>
        </w:rPr>
      </w:pPr>
      <w:r>
        <w:rPr>
          <w:spacing w:val="-4"/>
        </w:rPr>
        <w:t>Активация Бонусных рублей – процедура активации Бонусных рублей, в результате которой ранее начисленные на Бонусный счет Участника Бонусные рубли становятся доступными для применения.</w:t>
      </w:r>
    </w:p>
    <w:p w14:paraId="034507D3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</w:pPr>
      <w:r>
        <w:t xml:space="preserve">Личный кабинет – персональный раздел Участника на сайте </w:t>
      </w:r>
      <w:r>
        <w:rPr>
          <w:shd w:val="clear" w:color="auto" w:fill="FFFFFF"/>
        </w:rPr>
        <w:t>Greenhill.ru</w:t>
      </w:r>
      <w:r>
        <w:t>, доступ в который возможен для Участника в любое время после прохождения регистрации в Программе в соответствии с п. 1.3 настоящих Правил.</w:t>
      </w:r>
    </w:p>
    <w:p w14:paraId="0A49D929" w14:textId="77777777" w:rsidR="002E576F" w:rsidRDefault="003B13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выдачи - магазин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Green Нill, расположенный 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г. Москва, ул. Планетная, д. 29, корп. 2.</w:t>
      </w:r>
    </w:p>
    <w:p w14:paraId="4E1CB384" w14:textId="77777777" w:rsidR="002E576F" w:rsidRDefault="003B13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Сайт – официальный сайт Продавца </w:t>
      </w:r>
      <w:r>
        <w:rPr>
          <w:rFonts w:ascii="Times New Roman" w:hAnsi="Times New Roman" w:cs="Times New Roman"/>
          <w:sz w:val="23"/>
          <w:szCs w:val="23"/>
          <w:shd w:val="clear" w:color="auto" w:fill="FFFFFF"/>
          <w:lang w:val="en-US"/>
        </w:rPr>
        <w:t>https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://</w:t>
      </w:r>
      <w:r>
        <w:rPr>
          <w:rFonts w:ascii="Times New Roman" w:hAnsi="Times New Roman" w:cs="Times New Roman"/>
          <w:sz w:val="23"/>
          <w:szCs w:val="23"/>
          <w:shd w:val="clear" w:color="auto" w:fill="FFFFFF"/>
          <w:lang w:val="en-US"/>
        </w:rPr>
        <w:t>greenhill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  <w:r>
        <w:rPr>
          <w:rFonts w:ascii="Times New Roman" w:hAnsi="Times New Roman" w:cs="Times New Roman"/>
          <w:sz w:val="23"/>
          <w:szCs w:val="23"/>
          <w:shd w:val="clear" w:color="auto" w:fill="FFFFFF"/>
          <w:lang w:val="en-US"/>
        </w:rPr>
        <w:t>ru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/. </w:t>
      </w:r>
    </w:p>
    <w:p w14:paraId="3E1FB393" w14:textId="77777777" w:rsidR="002E576F" w:rsidRDefault="003B13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Согласие – согласие физического лица на участие в Программе, обработку персональных данных и получение информации/рекламы о Программе, товарах через любые каналы коммуникации с применением различных информационных технологий.</w:t>
      </w:r>
    </w:p>
    <w:p w14:paraId="6138D6C8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</w:pPr>
      <w:r>
        <w:t xml:space="preserve">Единый телефон информационной службы </w:t>
      </w:r>
      <w:r>
        <w:rPr>
          <w:shd w:val="clear" w:color="auto" w:fill="FFFFFF"/>
        </w:rPr>
        <w:t xml:space="preserve">Green </w:t>
      </w:r>
      <w:r>
        <w:rPr>
          <w:shd w:val="clear" w:color="auto" w:fill="FFFFFF"/>
          <w:lang w:val="en-US"/>
        </w:rPr>
        <w:t>H</w:t>
      </w:r>
      <w:r>
        <w:rPr>
          <w:shd w:val="clear" w:color="auto" w:fill="FFFFFF"/>
        </w:rPr>
        <w:t>ill</w:t>
      </w:r>
      <w:r>
        <w:t>: +7 925 805 08 08.</w:t>
      </w:r>
    </w:p>
    <w:p w14:paraId="5C94A254" w14:textId="77777777" w:rsidR="002E576F" w:rsidRDefault="002E576F">
      <w:pPr>
        <w:pStyle w:val="af4"/>
        <w:spacing w:before="0" w:beforeAutospacing="0" w:after="0" w:afterAutospacing="0" w:line="360" w:lineRule="auto"/>
      </w:pPr>
    </w:p>
    <w:p w14:paraId="4D244B07" w14:textId="77777777" w:rsidR="002E576F" w:rsidRDefault="003B132D">
      <w:pPr>
        <w:pStyle w:val="af4"/>
        <w:spacing w:before="0" w:beforeAutospacing="0" w:after="0" w:afterAutospacing="0" w:line="360" w:lineRule="auto"/>
        <w:jc w:val="center"/>
      </w:pPr>
      <w:r>
        <w:t>1. РЕГИСТРАЦИЯ В ПРОГРАММЕ</w:t>
      </w:r>
    </w:p>
    <w:p w14:paraId="045F3592" w14:textId="77777777" w:rsidR="002E576F" w:rsidRDefault="002E576F">
      <w:pPr>
        <w:pStyle w:val="af4"/>
        <w:spacing w:before="0" w:beforeAutospacing="0" w:after="0" w:afterAutospacing="0" w:line="360" w:lineRule="auto"/>
      </w:pPr>
    </w:p>
    <w:p w14:paraId="5396D657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</w:pPr>
      <w:r>
        <w:t xml:space="preserve">1.1. Для участия в Программе Участнику необходимо пройти регистрацию на сайте </w:t>
      </w:r>
      <w:r>
        <w:rPr>
          <w:shd w:val="clear" w:color="auto" w:fill="FFFFFF"/>
        </w:rPr>
        <w:t>Greenhill.ru.</w:t>
      </w:r>
    </w:p>
    <w:p w14:paraId="5CA99933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  <w:rPr>
          <w:rStyle w:val="af5"/>
          <w:color w:val="auto"/>
          <w:u w:val="none"/>
          <w:shd w:val="clear" w:color="auto" w:fill="FFFFFF"/>
        </w:rPr>
      </w:pPr>
      <w:r>
        <w:t xml:space="preserve">1.2. Уже зарегистрированные пользователи уведомляются Продавцом о присоединении к Программе посредством электронной почты. Пользователь вправе отказаться от участия в Программе путем направления отказа на электронную почту Продавца </w:t>
      </w:r>
      <w:hyperlink r:id="rId7" w:tooltip="mailto:info@greenhill.ru" w:history="1">
        <w:r>
          <w:rPr>
            <w:rStyle w:val="af5"/>
            <w:color w:val="auto"/>
            <w:u w:val="none"/>
            <w:shd w:val="clear" w:color="auto" w:fill="FFFFFF"/>
          </w:rPr>
          <w:t>info@greenhill.ru</w:t>
        </w:r>
      </w:hyperlink>
      <w:r>
        <w:rPr>
          <w:rStyle w:val="af5"/>
          <w:color w:val="auto"/>
          <w:u w:val="none"/>
          <w:shd w:val="clear" w:color="auto" w:fill="FFFFFF"/>
        </w:rPr>
        <w:t>.</w:t>
      </w:r>
    </w:p>
    <w:p w14:paraId="7167324F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</w:pPr>
      <w:r>
        <w:t>1.3. Регистрация в Программе осуществляется в результате регистрации покупателя на Сайте одним из способов: заполнение формы регистрации</w:t>
      </w:r>
      <w:r>
        <w:rPr>
          <w:rStyle w:val="afc"/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Style w:val="afc"/>
          <w:rFonts w:eastAsiaTheme="minorHAnsi"/>
          <w:sz w:val="24"/>
          <w:szCs w:val="24"/>
          <w:lang w:eastAsia="en-US"/>
        </w:rPr>
        <w:t>н</w:t>
      </w:r>
      <w:r>
        <w:t>а Сайте </w:t>
      </w:r>
      <w:r>
        <w:rPr>
          <w:shd w:val="clear" w:color="auto" w:fill="FFFFFF"/>
        </w:rPr>
        <w:t>Green</w:t>
      </w:r>
      <w:r>
        <w:rPr>
          <w:shd w:val="clear" w:color="auto" w:fill="FFFFFF"/>
          <w:lang w:val="en-US"/>
        </w:rPr>
        <w:t>h</w:t>
      </w:r>
      <w:r>
        <w:rPr>
          <w:shd w:val="clear" w:color="auto" w:fill="FFFFFF"/>
        </w:rPr>
        <w:t>ill.ru или оформление первого заказа на Сайте</w:t>
      </w:r>
      <w:r>
        <w:t>.</w:t>
      </w:r>
    </w:p>
    <w:p w14:paraId="1F01F969" w14:textId="77777777" w:rsidR="002E576F" w:rsidRDefault="003B13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Сайте и выражение Согласия являются подтверждением ознакомления и согласия Участника со всеми положениями Программы.</w:t>
      </w:r>
    </w:p>
    <w:p w14:paraId="29C9FC99" w14:textId="77777777" w:rsidR="002E576F" w:rsidRDefault="003B13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Программы (публичная оферта) считаются акцептованными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выражения Согласия.</w:t>
      </w:r>
    </w:p>
    <w:p w14:paraId="44EC500D" w14:textId="77777777" w:rsidR="002E576F" w:rsidRDefault="003B13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считается выраженным после регистрации пользователя на Сайте.</w:t>
      </w:r>
    </w:p>
    <w:p w14:paraId="38C7CDBA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</w:pPr>
      <w:r>
        <w:t>1.4. Регистрация Участника программы производится автоматически после заполнения формы регистрации</w:t>
      </w:r>
      <w:r>
        <w:rPr>
          <w:rStyle w:val="afc"/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Style w:val="afc"/>
          <w:rFonts w:eastAsiaTheme="minorHAnsi"/>
          <w:sz w:val="24"/>
          <w:szCs w:val="24"/>
          <w:lang w:eastAsia="en-US"/>
        </w:rPr>
        <w:t>н</w:t>
      </w:r>
      <w:r>
        <w:t>а Сайте </w:t>
      </w:r>
      <w:r>
        <w:rPr>
          <w:shd w:val="clear" w:color="auto" w:fill="FFFFFF"/>
        </w:rPr>
        <w:t>Green</w:t>
      </w:r>
      <w:r>
        <w:rPr>
          <w:shd w:val="clear" w:color="auto" w:fill="FFFFFF"/>
          <w:lang w:val="en-US"/>
        </w:rPr>
        <w:t>h</w:t>
      </w:r>
      <w:r>
        <w:rPr>
          <w:shd w:val="clear" w:color="auto" w:fill="FFFFFF"/>
        </w:rPr>
        <w:t>ill.ru или оформления первого заказа на Сайте</w:t>
      </w:r>
      <w:r>
        <w:t>.</w:t>
      </w:r>
    </w:p>
    <w:p w14:paraId="642C2B97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</w:pPr>
      <w:r>
        <w:t>С момента регистрации Участник самостоятельно контролирует изменение персональных данных (в т.ч. e-mail, номер телефона и т.д.). Участник может скорректировать свои персональные данные в Личном кабинете на сайте </w:t>
      </w:r>
      <w:r>
        <w:rPr>
          <w:shd w:val="clear" w:color="auto" w:fill="FFFFFF"/>
        </w:rPr>
        <w:t>Green</w:t>
      </w:r>
      <w:r>
        <w:rPr>
          <w:shd w:val="clear" w:color="auto" w:fill="FFFFFF"/>
          <w:lang w:val="en-US"/>
        </w:rPr>
        <w:t>h</w:t>
      </w:r>
      <w:r>
        <w:rPr>
          <w:shd w:val="clear" w:color="auto" w:fill="FFFFFF"/>
        </w:rPr>
        <w:t>ill.ru</w:t>
      </w:r>
      <w:r>
        <w:t>.</w:t>
      </w:r>
    </w:p>
    <w:p w14:paraId="0D912397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</w:pPr>
      <w:r>
        <w:t>Участник отвечает за сохранность пароля и его неразглашение третьим лицам.</w:t>
      </w:r>
    </w:p>
    <w:p w14:paraId="140F0245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</w:pPr>
      <w:r>
        <w:t>1.5. Для входа в Личный кабинет можно использовать один из следующих способов авторизации:</w:t>
      </w:r>
    </w:p>
    <w:p w14:paraId="1ED6BD34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</w:pPr>
      <w:r>
        <w:t>а) зарегистрированный номер телефона и код активации, указанный в смс, направленном на указанный номер телефона;</w:t>
      </w:r>
    </w:p>
    <w:p w14:paraId="2F2526D8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</w:pPr>
      <w:r>
        <w:t>б) email и пароль, указанный при регистрации.</w:t>
      </w:r>
    </w:p>
    <w:p w14:paraId="3F4FF3BA" w14:textId="77777777" w:rsidR="002E576F" w:rsidRDefault="003B13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 Личный кабинет позволяет Участнику получать информацию о текущем балансе Бонусных рублей, а также истории их начисления и списания.</w:t>
      </w:r>
    </w:p>
    <w:p w14:paraId="7945F671" w14:textId="77777777" w:rsidR="002E576F" w:rsidRDefault="002E576F">
      <w:pPr>
        <w:pStyle w:val="af4"/>
        <w:spacing w:before="0" w:beforeAutospacing="0" w:after="0" w:afterAutospacing="0" w:line="360" w:lineRule="auto"/>
        <w:jc w:val="both"/>
        <w:rPr>
          <w:u w:val="single"/>
        </w:rPr>
      </w:pPr>
    </w:p>
    <w:p w14:paraId="0C0C3F05" w14:textId="77777777" w:rsidR="002E576F" w:rsidRDefault="003B132D">
      <w:pPr>
        <w:pStyle w:val="af4"/>
        <w:spacing w:before="0" w:beforeAutospacing="0" w:after="0" w:afterAutospacing="0" w:line="360" w:lineRule="auto"/>
        <w:jc w:val="center"/>
      </w:pPr>
      <w:r>
        <w:t>2. ТИПЫ НАКОПИТЕЛЬНОГО БОНУСНОГО СЧЕТА</w:t>
      </w:r>
    </w:p>
    <w:p w14:paraId="4CDA60EE" w14:textId="77777777" w:rsidR="002E576F" w:rsidRDefault="002E576F">
      <w:pPr>
        <w:pStyle w:val="af4"/>
        <w:spacing w:before="0" w:beforeAutospacing="0" w:after="0" w:afterAutospacing="0" w:line="360" w:lineRule="auto"/>
        <w:jc w:val="both"/>
      </w:pPr>
    </w:p>
    <w:p w14:paraId="70C57A8D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</w:pPr>
      <w:r>
        <w:t>2.1. При покупке товара к Личному кабинету Участника Программы привязывается накопительный Бонусный счет.</w:t>
      </w:r>
    </w:p>
    <w:p w14:paraId="62FB693C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</w:pPr>
      <w:r>
        <w:t>В рамках Программы существует четыре уровня накопительного бонусного счета:</w:t>
      </w:r>
    </w:p>
    <w:p w14:paraId="6200FFEE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</w:pPr>
      <w:r>
        <w:t>2.1.1. «Базовый» - присваивается при покупке товара на общую сумму до 15 000 рублей, 5% стоимости оплаченного товара зачисляется на бонусный счет покупателя;</w:t>
      </w:r>
    </w:p>
    <w:p w14:paraId="5B674532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</w:pPr>
      <w:r>
        <w:t>2.1.2. «Бронзовый» - присваивается при покупке товара на общую сумму от 15 001 до 30 000 рублей, 10% стоимости оплаченного товара зачисляется на бонусный счет покупателя;</w:t>
      </w:r>
    </w:p>
    <w:p w14:paraId="23D6730C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</w:pPr>
      <w:r>
        <w:t>2.1.3. «Серебряный» - присваивается при покупке товара на общую сумму от 30 001 до 45 000 рублей, 15% стоимости оплаченного товара зачисляется на бонусный счет покупателя;</w:t>
      </w:r>
    </w:p>
    <w:p w14:paraId="75084BB4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</w:pPr>
      <w:r>
        <w:t>2.1.4. «Золотой» - присваивается при покупке товара на общую сумму от 45 001 рублей, 20% стоимости оплаченного товара зачисляется на бонусный счет покупателя.</w:t>
      </w:r>
    </w:p>
    <w:p w14:paraId="5A4D2902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</w:pPr>
      <w:r>
        <w:t>2.1.5. Уровень накопительного бонусного счета учитывает сумму покупок за последние 180 дней.</w:t>
      </w:r>
    </w:p>
    <w:p w14:paraId="5D2B0BDD" w14:textId="77777777" w:rsidR="002E576F" w:rsidRDefault="002E576F">
      <w:pPr>
        <w:pStyle w:val="af4"/>
        <w:spacing w:before="0" w:beforeAutospacing="0" w:after="0" w:afterAutospacing="0" w:line="360" w:lineRule="auto"/>
      </w:pPr>
    </w:p>
    <w:p w14:paraId="57730AD4" w14:textId="77777777" w:rsidR="002E576F" w:rsidRDefault="003B132D">
      <w:pPr>
        <w:pStyle w:val="af4"/>
        <w:spacing w:before="0" w:beforeAutospacing="0" w:after="0" w:afterAutospacing="0" w:line="360" w:lineRule="auto"/>
        <w:jc w:val="center"/>
      </w:pPr>
      <w:r>
        <w:t>3. ПРИВЕТСТВЕННЫЕ И ПООЩРИТЕЛЬНЫЕ БОНУСЫ</w:t>
      </w:r>
    </w:p>
    <w:p w14:paraId="73735648" w14:textId="77777777" w:rsidR="002E576F" w:rsidRDefault="002E576F">
      <w:pPr>
        <w:pStyle w:val="af4"/>
        <w:spacing w:before="0" w:beforeAutospacing="0" w:after="0" w:afterAutospacing="0" w:line="360" w:lineRule="auto"/>
      </w:pPr>
    </w:p>
    <w:p w14:paraId="2AC1FE3F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</w:pPr>
      <w:r>
        <w:t>3.1. В рамках Программы Участнику могут начисляться следующие виды дополнительных Бонусных рублей:</w:t>
      </w:r>
    </w:p>
    <w:p w14:paraId="6F43748D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</w:pPr>
      <w:r>
        <w:t xml:space="preserve">3.2. «Приветственные бонусные рубли» - 300 Бонусных рублей, которые начисляются при регистрации на сайте </w:t>
      </w:r>
      <w:bookmarkStart w:id="1" w:name="_Hlk137555831"/>
      <w:r>
        <w:rPr>
          <w:shd w:val="clear" w:color="auto" w:fill="FFFFFF"/>
        </w:rPr>
        <w:t>Green</w:t>
      </w:r>
      <w:r>
        <w:rPr>
          <w:shd w:val="clear" w:color="auto" w:fill="FFFFFF"/>
          <w:lang w:val="en-US"/>
        </w:rPr>
        <w:t>h</w:t>
      </w:r>
      <w:r>
        <w:rPr>
          <w:shd w:val="clear" w:color="auto" w:fill="FFFFFF"/>
        </w:rPr>
        <w:t>ill.ru</w:t>
      </w:r>
      <w:r>
        <w:t xml:space="preserve"> </w:t>
      </w:r>
      <w:bookmarkEnd w:id="1"/>
      <w:r>
        <w:t>путем заполнения формы регистрации</w:t>
      </w:r>
      <w:r>
        <w:rPr>
          <w:rStyle w:val="afc"/>
          <w:rFonts w:asciiTheme="minorHAnsi" w:eastAsiaTheme="minorHAnsi" w:hAnsiTheme="minorHAnsi" w:cstheme="minorBidi"/>
          <w:lang w:eastAsia="en-US"/>
        </w:rPr>
        <w:t>.</w:t>
      </w:r>
    </w:p>
    <w:p w14:paraId="09DB31DF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</w:pPr>
      <w:r>
        <w:t>3.3. «Бонусные рубли на День рождения» - 1000 Бонусных рублей начисляются Участнику в честь Дня рождения.</w:t>
      </w:r>
    </w:p>
    <w:p w14:paraId="3914FA2D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</w:pPr>
      <w:r>
        <w:t>Данный вид бонусных рублей начисляется только при указании информации о дате рождения Участника в Личном кабинете.</w:t>
      </w:r>
    </w:p>
    <w:p w14:paraId="74CE52BB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</w:pPr>
      <w:r>
        <w:t xml:space="preserve">Бонусные рубли на День рождения начисляются Участнику 1 раз в год непосредственно в День рождения и действуют в течение 15 дней. </w:t>
      </w:r>
    </w:p>
    <w:p w14:paraId="2A48CD97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</w:pPr>
      <w:r>
        <w:t>Если Участник в течение года изменит указанную при регистрации на Сайте дату рождения на более раннюю, а с момента последнего начисления Бонусных рублей прошло менее 12 месяцев, то повторное начисление Бонусных рублей на День рождения производится не ранее чем через 12 месяцев с момента их предыдущего начисления.</w:t>
      </w:r>
    </w:p>
    <w:p w14:paraId="4603E4DC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</w:pPr>
      <w:r>
        <w:t>3.4. «Специальные» Бонусные рубли:</w:t>
      </w:r>
    </w:p>
    <w:p w14:paraId="1E6F9EF2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  <w:rPr>
          <w:shd w:val="clear" w:color="auto" w:fill="FFFFFF"/>
        </w:rPr>
      </w:pPr>
      <w:r>
        <w:t xml:space="preserve">- 300 Бонусных рублей начисляется Участнику за отзыв о купленном товаре на Сайте </w:t>
      </w:r>
      <w:bookmarkStart w:id="2" w:name="_Hlk137556576"/>
      <w:r>
        <w:rPr>
          <w:shd w:val="clear" w:color="auto" w:fill="FFFFFF"/>
        </w:rPr>
        <w:t>Greenhill.ru</w:t>
      </w:r>
      <w:bookmarkEnd w:id="2"/>
      <w:r>
        <w:rPr>
          <w:shd w:val="clear" w:color="auto" w:fill="FFFFFF"/>
        </w:rPr>
        <w:t>.</w:t>
      </w:r>
    </w:p>
    <w:p w14:paraId="3B316748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  <w:rPr>
          <w:spacing w:val="-4"/>
        </w:rPr>
      </w:pPr>
      <w:r>
        <w:rPr>
          <w:spacing w:val="-4"/>
        </w:rPr>
        <w:t>Критерии отзыва:</w:t>
      </w:r>
    </w:p>
    <w:p w14:paraId="715405ED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  <w:rPr>
          <w:spacing w:val="-4"/>
        </w:rPr>
      </w:pPr>
      <w:r>
        <w:rPr>
          <w:spacing w:val="-4"/>
        </w:rPr>
        <w:lastRenderedPageBreak/>
        <w:t>• отзыв должен быть о конкретном товаре (</w:t>
      </w:r>
      <w:bookmarkStart w:id="3" w:name="_Hlk137558831"/>
      <w:r>
        <w:rPr>
          <w:spacing w:val="-4"/>
        </w:rPr>
        <w:t>в частности, не о группе товаров, не о торговой марке, не о Сайте</w:t>
      </w:r>
      <w:bookmarkEnd w:id="3"/>
      <w:r>
        <w:rPr>
          <w:spacing w:val="-4"/>
        </w:rPr>
        <w:t>) и описывать свойства и качества конкретного, ранее приобретенного у Продавца товара.</w:t>
      </w:r>
    </w:p>
    <w:p w14:paraId="3F744DF5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  <w:rPr>
          <w:spacing w:val="-4"/>
        </w:rPr>
      </w:pPr>
      <w:r>
        <w:rPr>
          <w:spacing w:val="-4"/>
        </w:rPr>
        <w:t>• отзыв должен содержать не менее 150 символов, быть логичным, составленным на русском языке, без грамматических и синтаксических ошибок, сленговых оборотов, без обсценной и инвективной лексики.</w:t>
      </w:r>
    </w:p>
    <w:p w14:paraId="6BDF8964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  <w:rPr>
          <w:spacing w:val="-4"/>
        </w:rPr>
      </w:pPr>
      <w:r>
        <w:rPr>
          <w:spacing w:val="-4"/>
        </w:rPr>
        <w:t>• не допускаются одинаковые отзывы на разные товары, не допускается несколько отзывов на один товар.</w:t>
      </w:r>
    </w:p>
    <w:p w14:paraId="79A6B5EA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  <w:rPr>
          <w:spacing w:val="-4"/>
        </w:rPr>
      </w:pPr>
      <w:r>
        <w:rPr>
          <w:spacing w:val="-4"/>
        </w:rPr>
        <w:t>• отзыв не должен содержать признаки автоматической генерации текста.</w:t>
      </w:r>
    </w:p>
    <w:p w14:paraId="0B9DC421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  <w:rPr>
          <w:spacing w:val="-4"/>
        </w:rPr>
      </w:pPr>
      <w:bookmarkStart w:id="4" w:name="_Hlk137559040"/>
      <w:r>
        <w:rPr>
          <w:spacing w:val="-4"/>
        </w:rPr>
        <w:t>Проверка отзыва службой модерации на соответствие указанным критериям производится в течение 7 рабочих дней. При прохождении проверки начисление Бонусных рублей производится на следующий рабочий день после проверки модераторами. В случае несоответствия отзыва критериям, определенным в настоящих Правилах,</w:t>
      </w:r>
      <w:r>
        <w:rPr>
          <w:b/>
          <w:spacing w:val="-4"/>
        </w:rPr>
        <w:t xml:space="preserve"> </w:t>
      </w:r>
      <w:r>
        <w:rPr>
          <w:spacing w:val="-4"/>
        </w:rPr>
        <w:t xml:space="preserve">начисление Бонусных рублей не производится. </w:t>
      </w:r>
      <w:bookmarkEnd w:id="4"/>
    </w:p>
    <w:p w14:paraId="3E79CBAD" w14:textId="77777777" w:rsidR="002E576F" w:rsidRDefault="002E576F">
      <w:pPr>
        <w:pStyle w:val="af4"/>
        <w:spacing w:before="0" w:beforeAutospacing="0" w:after="0" w:afterAutospacing="0" w:line="360" w:lineRule="auto"/>
        <w:jc w:val="both"/>
        <w:rPr>
          <w:u w:val="single"/>
        </w:rPr>
      </w:pPr>
    </w:p>
    <w:p w14:paraId="618793B2" w14:textId="77777777" w:rsidR="002E576F" w:rsidRDefault="003B132D">
      <w:pPr>
        <w:pStyle w:val="af4"/>
        <w:spacing w:before="0" w:beforeAutospacing="0" w:after="0" w:afterAutospacing="0" w:line="360" w:lineRule="auto"/>
        <w:jc w:val="center"/>
      </w:pPr>
      <w:r>
        <w:t>4. ПОРЯДОК НАЧИСЛЕНИЯ И ИСПОЛЬЗОВАНИЯ (СПИСАНИЯ) БОНУСНЫХ РУБЛЕЙ</w:t>
      </w:r>
    </w:p>
    <w:p w14:paraId="293A0A6D" w14:textId="77777777" w:rsidR="002E576F" w:rsidRDefault="002E576F">
      <w:pPr>
        <w:pStyle w:val="af4"/>
        <w:spacing w:before="0" w:beforeAutospacing="0" w:after="0" w:afterAutospacing="0" w:line="360" w:lineRule="auto"/>
        <w:jc w:val="both"/>
        <w:rPr>
          <w:u w:val="single"/>
        </w:rPr>
      </w:pPr>
    </w:p>
    <w:p w14:paraId="32AECD9E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</w:pPr>
      <w:r>
        <w:t>4.1. 1 (один) Бонусный рубль равен 1 (одному) рублю.</w:t>
      </w:r>
    </w:p>
    <w:p w14:paraId="7712EDF4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</w:pPr>
      <w:r>
        <w:t xml:space="preserve">4.2. Начисление бонусов происходит в течение суток с момента оплаты </w:t>
      </w:r>
      <w:r>
        <w:rPr>
          <w:bCs/>
        </w:rPr>
        <w:t>и получения</w:t>
      </w:r>
      <w:r>
        <w:t xml:space="preserve"> товара с последующей активацией через 14 дней</w:t>
      </w:r>
      <w:r>
        <w:rPr>
          <w:rStyle w:val="afc"/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Style w:val="afc"/>
          <w:rFonts w:eastAsiaTheme="minorHAnsi"/>
          <w:sz w:val="24"/>
          <w:szCs w:val="24"/>
          <w:lang w:eastAsia="en-US"/>
        </w:rPr>
        <w:t>с</w:t>
      </w:r>
      <w:r>
        <w:t xml:space="preserve"> даты передачи товара Участнику Программы.</w:t>
      </w:r>
    </w:p>
    <w:p w14:paraId="2C3F9564" w14:textId="01E76159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</w:pPr>
      <w:r>
        <w:t xml:space="preserve">4.3. Бонусные рубли начисляются при каждой покупке товаров в магазине </w:t>
      </w:r>
      <w:r>
        <w:rPr>
          <w:shd w:val="clear" w:color="auto" w:fill="FFFFFF"/>
        </w:rPr>
        <w:t>Green</w:t>
      </w:r>
      <w:r>
        <w:rPr>
          <w:shd w:val="clear" w:color="auto" w:fill="FFFFFF"/>
          <w:lang w:val="en-US"/>
        </w:rPr>
        <w:t>H</w:t>
      </w:r>
      <w:r>
        <w:rPr>
          <w:shd w:val="clear" w:color="auto" w:fill="FFFFFF"/>
        </w:rPr>
        <w:t>ill.</w:t>
      </w:r>
      <w:r>
        <w:rPr>
          <w:shd w:val="clear" w:color="auto" w:fill="FFFFFF"/>
          <w:lang w:val="en-US"/>
        </w:rPr>
        <w:t>ru</w:t>
      </w:r>
      <w:r>
        <w:t xml:space="preserve"> в случае регистрации Участника в Программе.</w:t>
      </w:r>
    </w:p>
    <w:p w14:paraId="1E52D899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</w:pPr>
      <w:r>
        <w:t>4.4. Срок использования суммы Бонусных рублей:</w:t>
      </w:r>
    </w:p>
    <w:p w14:paraId="6B4C330E" w14:textId="77777777" w:rsidR="002E576F" w:rsidRDefault="003B132D">
      <w:pPr>
        <w:pStyle w:val="afd"/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4.4.1. Бонусные рубли за покупку товара – 180 дней с даты начисления;</w:t>
      </w:r>
    </w:p>
    <w:p w14:paraId="654F993E" w14:textId="77777777" w:rsidR="002E576F" w:rsidRDefault="003B132D">
      <w:pPr>
        <w:pStyle w:val="afd"/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4.4.2. Приветственные Бонусные рубли – 30 дней с даты начисления;</w:t>
      </w:r>
      <w:r>
        <w:rPr>
          <w:rFonts w:ascii="Times New Roman" w:hAnsi="Times New Roman" w:cs="Times New Roman"/>
          <w:sz w:val="24"/>
          <w:szCs w:val="24"/>
        </w:rPr>
        <w:br/>
        <w:t>4.4.3. Бонусные рубли за отзыв – 90 дней с даты начисления;</w:t>
      </w:r>
    </w:p>
    <w:p w14:paraId="39B6D4C9" w14:textId="77777777" w:rsidR="002E576F" w:rsidRDefault="003B132D">
      <w:pPr>
        <w:pStyle w:val="afd"/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4.4.4. Бонусные рубли на День рождения – 15 дней с даты начисления.</w:t>
      </w:r>
    </w:p>
    <w:p w14:paraId="360E0720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  <w:rPr>
          <w:color w:val="FF0000"/>
        </w:rPr>
      </w:pPr>
      <w:r>
        <w:t>Использованию подлежат только активированные Бонусные рубли.</w:t>
      </w:r>
    </w:p>
    <w:p w14:paraId="533423E0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</w:pPr>
      <w:r>
        <w:t xml:space="preserve">4.5. </w:t>
      </w:r>
      <w:bookmarkStart w:id="5" w:name="_Hlk136531308"/>
      <w:r>
        <w:t xml:space="preserve">Бонусные рубли не начисляются </w:t>
      </w:r>
      <w:bookmarkEnd w:id="5"/>
      <w:r>
        <w:t>за покупку товаров в Пункте выдачи и на оплату услуг доставки.</w:t>
      </w:r>
    </w:p>
    <w:p w14:paraId="4C40480A" w14:textId="436ADE27" w:rsidR="008D72E8" w:rsidRDefault="003B132D" w:rsidP="0091485D">
      <w:pPr>
        <w:pStyle w:val="af4"/>
        <w:spacing w:before="0" w:beforeAutospacing="0" w:after="0" w:afterAutospacing="0" w:line="360" w:lineRule="auto"/>
        <w:ind w:firstLine="708"/>
        <w:jc w:val="both"/>
      </w:pPr>
      <w:r>
        <w:t>4.6. Оплатить Бонусными рублями можно до 30 %</w:t>
      </w:r>
      <w:r>
        <w:rPr>
          <w:rStyle w:val="afc"/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Style w:val="afc"/>
          <w:rFonts w:eastAsiaTheme="minorHAnsi"/>
          <w:sz w:val="24"/>
          <w:szCs w:val="24"/>
          <w:lang w:eastAsia="en-US"/>
        </w:rPr>
        <w:t>с</w:t>
      </w:r>
      <w:r>
        <w:t>тоимости заказа (включительно),</w:t>
      </w:r>
      <w:r w:rsidR="0091485D">
        <w:t xml:space="preserve"> к которым не применена скидка.</w:t>
      </w:r>
      <w:r>
        <w:t xml:space="preserve"> </w:t>
      </w:r>
      <w:r w:rsidR="0091485D">
        <w:t>С</w:t>
      </w:r>
      <w:r>
        <w:t>тоимость заказа должна быть не менее 1 000 рублей без учета стоимости доставки.</w:t>
      </w:r>
      <w:r w:rsidR="00691E96">
        <w:t xml:space="preserve"> </w:t>
      </w:r>
    </w:p>
    <w:p w14:paraId="5A8936BB" w14:textId="77777777" w:rsidR="0091485D" w:rsidRPr="0091485D" w:rsidRDefault="00D067A2" w:rsidP="0091485D">
      <w:pPr>
        <w:pStyle w:val="af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91485D" w:rsidRPr="0091485D">
        <w:rPr>
          <w:rFonts w:ascii="Times New Roman" w:hAnsi="Times New Roman" w:cs="Times New Roman"/>
          <w:sz w:val="24"/>
          <w:szCs w:val="24"/>
        </w:rPr>
        <w:t>В случае, если на товары предоставляется скидка меньше 30%, максимальная сумма, которую можно оплатить бонусными рублями, составит разница между скидкой 30% и текущей скидкой на товар.</w:t>
      </w:r>
    </w:p>
    <w:p w14:paraId="12512CA2" w14:textId="53598DDC" w:rsidR="002E576F" w:rsidRPr="0091485D" w:rsidRDefault="0091485D" w:rsidP="0091485D">
      <w:pPr>
        <w:pStyle w:val="af4"/>
        <w:spacing w:before="0" w:beforeAutospacing="0" w:after="0" w:afterAutospacing="0" w:line="360" w:lineRule="auto"/>
        <w:ind w:firstLine="708"/>
        <w:jc w:val="both"/>
      </w:pPr>
      <w:r w:rsidRPr="0091485D">
        <w:rPr>
          <w:rStyle w:val="afc"/>
          <w:sz w:val="24"/>
          <w:szCs w:val="24"/>
        </w:rPr>
        <w:lastRenderedPageBreak/>
        <w:t/>
      </w:r>
      <w:r w:rsidRPr="0091485D">
        <w:t>Например, в случае, если на товар предоставляется скидка 10%, бонусными рублями можно оплатить 20% от стоимости товара после учета действующей скидки</w:t>
      </w:r>
      <w:r>
        <w:t>,</w:t>
      </w:r>
      <w:r w:rsidRPr="0091485D">
        <w:br/>
      </w:r>
      <w:r>
        <w:t>п</w:t>
      </w:r>
      <w:r w:rsidRPr="0091485D">
        <w:t>ри этом начисление Бонусных рублей происходит на оставшуюся сумму чека.</w:t>
      </w:r>
    </w:p>
    <w:p w14:paraId="4F29F7AD" w14:textId="3F1AD062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</w:pPr>
      <w:r>
        <w:t xml:space="preserve"> При этом начисление Бонусных рублей происходит на оставшуюся сумму чека.</w:t>
      </w:r>
    </w:p>
    <w:p w14:paraId="180F83DD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</w:pPr>
      <w:r>
        <w:t>4.7. При расчете количества начисляемых Бонусных рублей</w:t>
      </w:r>
      <w:r>
        <w:rPr>
          <w:bCs/>
        </w:rPr>
        <w:t xml:space="preserve"> </w:t>
      </w:r>
      <w:r>
        <w:t>указанная сумма округляется автоматически до целого числа.</w:t>
      </w:r>
    </w:p>
    <w:p w14:paraId="26426ADC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</w:pPr>
      <w:r>
        <w:t>4.9. Использование (списание) Бонусных рублей с Бонусного счета Участника Программы производится в момент оформления заказа на Сайте.</w:t>
      </w:r>
    </w:p>
    <w:p w14:paraId="5D0A4EE4" w14:textId="77777777" w:rsidR="002E576F" w:rsidRDefault="003B132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Продавец вправе корректировать Бонусный счет</w:t>
      </w:r>
      <w:r>
        <w:rPr>
          <w:rStyle w:val="afc"/>
        </w:rPr>
        <w:t xml:space="preserve"> </w:t>
      </w:r>
      <w:r>
        <w:rPr>
          <w:rStyle w:val="afc"/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 выявлении случаев некорректного предоставления Бонусных рублей.</w:t>
      </w:r>
    </w:p>
    <w:p w14:paraId="6F8159EA" w14:textId="77777777" w:rsidR="002E576F" w:rsidRDefault="003B13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4.12.  Участник имеет право проверить правильность предоставления Бонусных рублей, используя Личный кабинет или обратившись на </w:t>
      </w:r>
      <w:r>
        <w:rPr>
          <w:rFonts w:ascii="Times New Roman" w:hAnsi="Times New Roman" w:cs="Times New Roman"/>
          <w:sz w:val="24"/>
          <w:szCs w:val="24"/>
        </w:rPr>
        <w:t>Единый телефон информационной службы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36516" w14:textId="77777777" w:rsidR="002E576F" w:rsidRDefault="003B13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вопросов, связанных с правильностью записи информации о предоставленных Бонус</w:t>
      </w:r>
      <w:r>
        <w:rPr>
          <w:rFonts w:ascii="Times New Roman" w:hAnsi="Times New Roman" w:cs="Times New Roman"/>
          <w:sz w:val="24"/>
          <w:szCs w:val="24"/>
        </w:rPr>
        <w:t>ных рублях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Участник в течение 30 календарных дней с момента совершения покупки товара или иного действия может направить на почту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greenhill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с указанием вопроса, ФИО, даты рождения, номера мобильного телефона, адреса электронной почты и вложенным 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еком.</w:t>
      </w:r>
    </w:p>
    <w:p w14:paraId="1029D93B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  <w:rPr>
          <w:shd w:val="clear" w:color="auto" w:fill="FFFFFF"/>
        </w:rPr>
      </w:pPr>
      <w:r>
        <w:t>Продавец рассматривает соответствующее заявление и предоставляет ответ Участнику через электронную почту в течение 30 (Тридцати) календарных дней с момента получения указанного заявления.</w:t>
      </w:r>
    </w:p>
    <w:p w14:paraId="307F76EA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</w:pPr>
      <w:r>
        <w:t xml:space="preserve">4.13. При возврате товара Бонусные рубли, начисленные за покупку этого товара, списываются со счета Участника Программы. </w:t>
      </w:r>
    </w:p>
    <w:p w14:paraId="2501B79E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</w:pPr>
      <w:r>
        <w:t>4.14. Бонусные рубли списываются в хронологическом порядке, сначала списываются Бонусные рубли с более ранней датой сгорания.</w:t>
      </w:r>
    </w:p>
    <w:p w14:paraId="4DEDDC40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</w:pPr>
      <w:r>
        <w:t>4.15. Продавец по своему усмотрению может установить иные основания (случаи) начисления и/или неначисления Бонусных рублей, в том числе в отношении отдельных товаров, для отдельных категорий Участников Программы.</w:t>
      </w:r>
    </w:p>
    <w:p w14:paraId="39275167" w14:textId="554926C6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</w:pPr>
      <w:r w:rsidRPr="006418A9">
        <w:t>4.16.</w:t>
      </w:r>
      <w:r w:rsidR="00D95CC3">
        <w:t xml:space="preserve"> </w:t>
      </w:r>
      <w:r w:rsidR="003101D7" w:rsidRPr="006418A9">
        <w:t xml:space="preserve">Бонусные рубли </w:t>
      </w:r>
      <w:r w:rsidR="003101D7" w:rsidRPr="006418A9">
        <w:rPr>
          <w:bCs/>
        </w:rPr>
        <w:t xml:space="preserve">нельзя применить к </w:t>
      </w:r>
      <w:r w:rsidR="003101D7">
        <w:rPr>
          <w:bCs/>
        </w:rPr>
        <w:t>подарочным сертификатам, а также к заказу, который был частично оплачен сертификатом</w:t>
      </w:r>
      <w:r w:rsidR="003101D7">
        <w:t>. В отношении данных товаров Пользователю будет недоступна функция применения Бонусных рублей.</w:t>
      </w:r>
      <w:r w:rsidR="003101D7">
        <w:rPr>
          <w:rStyle w:val="afc"/>
          <w:rFonts w:asciiTheme="minorHAnsi" w:eastAsiaTheme="minorHAnsi" w:hAnsiTheme="minorHAnsi" w:cstheme="minorBidi"/>
          <w:lang w:eastAsia="en-US"/>
        </w:rPr>
        <w:t/>
      </w:r>
      <w:r>
        <w:t>.</w:t>
      </w:r>
    </w:p>
    <w:p w14:paraId="346AA134" w14:textId="77777777" w:rsidR="002E576F" w:rsidRDefault="003B132D">
      <w:pPr>
        <w:pStyle w:val="af4"/>
        <w:spacing w:before="0" w:beforeAutospacing="0" w:after="0" w:afterAutospacing="0" w:line="360" w:lineRule="auto"/>
        <w:jc w:val="both"/>
      </w:pPr>
      <w:r>
        <w:t> </w:t>
      </w:r>
      <w:r>
        <w:tab/>
        <w:t xml:space="preserve">4.17. По истечению срока действия </w:t>
      </w:r>
      <w:r>
        <w:rPr>
          <w:bCs/>
        </w:rPr>
        <w:t>Б</w:t>
      </w:r>
      <w:r>
        <w:t>онусные рубли сгорают и не подлежат восстановлению.</w:t>
      </w:r>
    </w:p>
    <w:p w14:paraId="79B717FC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</w:pPr>
      <w:r>
        <w:t>4.18. Участник, включая, но не ограничиваясь, не вправе выполнять любое из следующих действий:</w:t>
      </w:r>
    </w:p>
    <w:p w14:paraId="0020256C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</w:pPr>
      <w:r>
        <w:t>- дарить, продавать либо иным образом отчуждать Бонусные рубли, либо права на их получение другим Участникам или иным третьим лицам;</w:t>
      </w:r>
    </w:p>
    <w:p w14:paraId="6C4851E9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</w:pPr>
      <w:r>
        <w:lastRenderedPageBreak/>
        <w:t>- передавать Бонусные рубли, либо права на их получение в залог, либо иным образом накладывать обременения на них и/или на права на их получение.</w:t>
      </w:r>
    </w:p>
    <w:p w14:paraId="2D7B41E5" w14:textId="77777777" w:rsidR="002E576F" w:rsidRDefault="002E576F">
      <w:pPr>
        <w:pStyle w:val="af4"/>
        <w:spacing w:before="0" w:beforeAutospacing="0" w:after="0" w:afterAutospacing="0" w:line="360" w:lineRule="auto"/>
      </w:pPr>
    </w:p>
    <w:p w14:paraId="6C9BC5C8" w14:textId="77777777" w:rsidR="002E576F" w:rsidRDefault="003B132D">
      <w:pPr>
        <w:pStyle w:val="af4"/>
        <w:spacing w:before="0" w:beforeAutospacing="0" w:after="0" w:afterAutospacing="0" w:line="360" w:lineRule="auto"/>
        <w:jc w:val="center"/>
      </w:pPr>
      <w:r>
        <w:t>5. ПЕРСОНАЛЬНЫЕ ДАННЫЕ</w:t>
      </w:r>
    </w:p>
    <w:p w14:paraId="2EFF7076" w14:textId="77777777" w:rsidR="002E576F" w:rsidRDefault="002E576F">
      <w:pPr>
        <w:pStyle w:val="af4"/>
        <w:spacing w:before="0" w:beforeAutospacing="0" w:after="0" w:afterAutospacing="0" w:line="360" w:lineRule="auto"/>
      </w:pPr>
    </w:p>
    <w:p w14:paraId="188A1A70" w14:textId="77777777" w:rsidR="002E576F" w:rsidRDefault="003B13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При выражении Согласия физическое лицо указывает в форме регистрации на сайте </w:t>
      </w:r>
      <w:hyperlink r:id="rId8" w:tooltip="mailto:info@greenhill.ru" w:history="1">
        <w:r>
          <w:rPr>
            <w:rStyle w:val="af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G</w:t>
        </w:r>
        <w:r>
          <w:rPr>
            <w:rStyle w:val="af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reenhill.ru</w:t>
        </w:r>
      </w:hyperlink>
      <w:r>
        <w:rPr>
          <w:rStyle w:val="af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персональные данные: ФИО, номер телефона, адрес электронной почты, дату рождения.</w:t>
      </w:r>
    </w:p>
    <w:p w14:paraId="0524FDAD" w14:textId="77777777" w:rsidR="002E576F" w:rsidRDefault="003B13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достоверность персональных данных, указанных Участником при заполнении Согласия, возлагается на Участника.</w:t>
      </w:r>
    </w:p>
    <w:p w14:paraId="77249828" w14:textId="77777777" w:rsidR="002E576F" w:rsidRDefault="003B13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 Продавец не несет ответственности за несвоевременное изменение Участником персональных данных. Участник должен изменить персональные данные в Личном кабинете на Сайте в течение трех календарных дней с момента их изменения.</w:t>
      </w:r>
    </w:p>
    <w:p w14:paraId="51EE2D38" w14:textId="77777777" w:rsidR="002E576F" w:rsidRDefault="003B13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  Изменить персональные данные Участник может, отправив обращение на электронную почту </w:t>
      </w:r>
      <w:hyperlink r:id="rId9" w:tooltip="mailto:info@greenhill.ru" w:history="1">
        <w:r>
          <w:rPr>
            <w:rStyle w:val="af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info@greenhill.ru</w:t>
        </w:r>
      </w:hyperlink>
      <w:r>
        <w:rPr>
          <w:rStyle w:val="af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изменении персональных данных путем обращения на электронную почту </w:t>
      </w:r>
      <w:hyperlink r:id="rId10" w:tooltip="mailto:info@greenhill.ru" w:history="1">
        <w:r>
          <w:rPr>
            <w:rStyle w:val="af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info@greenhill.ru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изменения будут внесены в течение 2 (Двух) рабочих дней, о чем Участнику на его электронную почту будет направлено подтверждение об изменениях.</w:t>
      </w:r>
    </w:p>
    <w:p w14:paraId="39498C65" w14:textId="77777777" w:rsidR="002E576F" w:rsidRDefault="003B13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 Физическое лицо, выражая Согласие, действует свободно, по своей воле и в своем интересе, с целью участия в Программе, в том числе с целью сбора, обработки и получения статистических данных и информации об участии в Программе, а также с целью получения информации/рекламы о Программе, предоставляет на срок действия Программы Продавцу согласие на обработку своих персональных данных, предоставленных при регистрации на Сайте и/или оформлении заказа, а также данных, полученных в результате участия Участника в Программе, а именно: данных о покупках, совершенных Участником в рамках Программы, любых действиях (операциях)/совокупности действий (операций), имеющих отношение к Программе. Обработка персональных данных в рамках Программы осуществляется в том числе путем прямых контактов с Участником с помощью любых средств связи, в том числе СМС-сообщением или посредством иного канала коммуникации, совершаемых с использованием средств автоматизации или без использования таких средств, и включает в себя следующие действия: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удаление, уничтожение персональных данных, необходимых для вышеуказанных целей.</w:t>
      </w:r>
    </w:p>
    <w:p w14:paraId="559BCA5E" w14:textId="77777777" w:rsidR="002E576F" w:rsidRDefault="003B13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Выражая Согласие, физическое лицо подтверждает свое согласие на получение информации/рекламы о Программе и товарах через любые каналы коммуникации с применением различных информационных технологий. Отказаться от получения информации/рекламы можно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Личном кабинете Участника. В Личном кабинете на Сайте можно выбрать/изменить способ получения информации/рекламы. В электронном письме почтового сервиса можно отменить получение информации/рекламы через электронную почту выбрав функцию «отписаться от рассылки». </w:t>
      </w:r>
    </w:p>
    <w:p w14:paraId="54AF6385" w14:textId="77777777" w:rsidR="002E576F" w:rsidRDefault="003B13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Участник может отозвать согласие на обработку персональных данных путем направления Продавцу соответствующего отзыва согласия на обработку персональных данных (далее – Отзыв) </w:t>
      </w:r>
      <w:bookmarkStart w:id="6" w:name="_Hlk14083494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 </w:t>
      </w:r>
      <w:hyperlink r:id="rId11" w:tooltip="mailto:info@greenhill.ru" w:history="1">
        <w:r>
          <w:rPr>
            <w:rStyle w:val="af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info@greenhill.ru</w:t>
        </w:r>
      </w:hyperlink>
      <w:bookmarkEnd w:id="6"/>
      <w:r>
        <w:rPr>
          <w:rStyle w:val="af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</w:t>
      </w:r>
    </w:p>
    <w:p w14:paraId="6789CA51" w14:textId="77777777" w:rsidR="002E576F" w:rsidRDefault="003B13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5.7. В Отзыве Участник должен указать ФИО, дату рождения, номер мобильного телефона и адрес электронной почты, в случае получения от Участника Отзыва Продавец обязан немедленно прекратить обработку персональных данных Участника.</w:t>
      </w:r>
    </w:p>
    <w:p w14:paraId="2C237FEF" w14:textId="77777777" w:rsidR="002E576F" w:rsidRDefault="003B13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5.8. Отзыв Участником Согласия влечет прекращение его участия в Программе с момента прекращения Продавцом обработки персональных данных Участника на основании Отзыва. Бонусные рубли, не использованные Участником к моменту прекращения его участия в Программе, аннулируются.</w:t>
      </w:r>
    </w:p>
    <w:p w14:paraId="68EFCCFD" w14:textId="77777777" w:rsidR="002E576F" w:rsidRDefault="003B132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5.9. В случае указания ложных (неточных, недостоверных) сведений о себе, а также при несвоевременном изменении устаревших сведений, Участник несет риск любых негативных последствий, включая возможность утраты всех накопленных Бонусных рублей без возможности восстановления.</w:t>
      </w:r>
    </w:p>
    <w:p w14:paraId="5297E598" w14:textId="77777777" w:rsidR="002E576F" w:rsidRDefault="002E576F">
      <w:pPr>
        <w:pStyle w:val="af4"/>
        <w:spacing w:before="0" w:beforeAutospacing="0" w:after="0" w:afterAutospacing="0" w:line="360" w:lineRule="auto"/>
      </w:pPr>
    </w:p>
    <w:p w14:paraId="284FD056" w14:textId="77777777" w:rsidR="002E576F" w:rsidRDefault="003B132D">
      <w:pPr>
        <w:pStyle w:val="af4"/>
        <w:spacing w:before="0" w:beforeAutospacing="0" w:after="0" w:afterAutospacing="0" w:line="360" w:lineRule="auto"/>
        <w:jc w:val="center"/>
      </w:pPr>
      <w:r>
        <w:t>6. ПРОЧИЕ ПОЛОЖЕНИЯ</w:t>
      </w:r>
    </w:p>
    <w:p w14:paraId="18F83E19" w14:textId="77777777" w:rsidR="002E576F" w:rsidRDefault="002E576F">
      <w:pPr>
        <w:pStyle w:val="af4"/>
        <w:spacing w:before="0" w:beforeAutospacing="0" w:after="0" w:afterAutospacing="0" w:line="360" w:lineRule="auto"/>
        <w:jc w:val="both"/>
      </w:pPr>
    </w:p>
    <w:p w14:paraId="06730A2B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</w:pPr>
      <w:r>
        <w:t>6.1. Срок действия Программы не ограничен. Продавец имеет право в любой момент прекратить действие Программы, разместив информацию о прекращ</w:t>
      </w:r>
      <w:bookmarkStart w:id="7" w:name="_GoBack"/>
      <w:bookmarkEnd w:id="7"/>
      <w:r>
        <w:t xml:space="preserve">ении за 1 (один) месяц до предполагаемой даты прекращения работы на сайте Программы </w:t>
      </w:r>
      <w:r>
        <w:rPr>
          <w:lang w:val="en-US"/>
        </w:rPr>
        <w:t>G</w:t>
      </w:r>
      <w:r>
        <w:t>reenhill.ru.</w:t>
      </w:r>
    </w:p>
    <w:p w14:paraId="0659D93C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</w:pPr>
      <w:r>
        <w:t>6.2. Предоставление/списание Бонусных рублей во время проведения профилактических работ/технических перерывов, отказа или сбоя в работе каналов связи, перебоев в электропитании и в иных случаях технического и/или технологического сбоя работы оборудования и программного обеспечения</w:t>
      </w:r>
      <w:r>
        <w:rPr>
          <w:bCs/>
        </w:rPr>
        <w:t>,</w:t>
      </w:r>
      <w:r>
        <w:t xml:space="preserve"> не осуществляется. В указанных случаях для предоставления/списания Бонусных рублей Участник должен дождаться окончания соответствующих обстоятельств.</w:t>
      </w:r>
    </w:p>
    <w:p w14:paraId="3FEF7C75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</w:pPr>
      <w:r>
        <w:t>Доначисление, досписание, компенсация в любом виде за невозможность использования Бонусных рублей Участнику за время обстоятельств, указанных в настоящем пункте, не производится.</w:t>
      </w:r>
    </w:p>
    <w:p w14:paraId="61866E0B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</w:pPr>
      <w:r>
        <w:t xml:space="preserve">6.3. Продавец не несет ответственности за любые сбои в работе Сайта и прекращение их работы по причине неправомерных действий третьих лиц (в частности, </w:t>
      </w:r>
      <w:r>
        <w:lastRenderedPageBreak/>
        <w:t>несанкционированный/неправомерный доступ), а также за сбои в работе операторов и учреждений связи.</w:t>
      </w:r>
    </w:p>
    <w:p w14:paraId="7D387828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</w:pPr>
      <w:r>
        <w:t>6.4. Продавец не несет ответственности за любые убытки Участника Программы, включая, но не ограничиваясь убытками, нанесенными в результате несанкционированного использования Бонусного счета и персональных данных по вине и/или небрежности Участника и/или без таковых; в случаях совершения административных правонарушений (уголовных преступлений) третьими лицами и/или Участником программы; в случае действия обстоятельств непреодолимой силы (Форс-мажор).</w:t>
      </w:r>
    </w:p>
    <w:p w14:paraId="7A668067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</w:pPr>
      <w:r>
        <w:t>6.5. Продавец вправе прекратить участие в Программе любого Участника и заблокировать/аннулировать Бонусный счет</w:t>
      </w:r>
      <w:r>
        <w:rPr>
          <w:rStyle w:val="afc"/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Style w:val="afc"/>
          <w:rFonts w:eastAsiaTheme="minorHAnsi"/>
          <w:sz w:val="24"/>
          <w:szCs w:val="24"/>
          <w:lang w:eastAsia="en-US"/>
        </w:rPr>
        <w:t>б</w:t>
      </w:r>
      <w:r>
        <w:t>ез уведомления в случаях, если Участник не соблюдает настоящие Правила, совершил или намеревается совершить действия, имеющие значимые признаки мошенничества, обмана или прочие манипуляции, которые повлекли или могут повлечь за собой материальный ущерб / убытки, моральные и прочие негативные последствия, злоупотребляет какими-либо правами, предоставляемыми Участнику в рамках Программы, а также в случае нарушения действующего законодательства РФ.</w:t>
      </w:r>
    </w:p>
    <w:p w14:paraId="4958E295" w14:textId="77777777" w:rsidR="002E576F" w:rsidRDefault="003B132D">
      <w:pPr>
        <w:pStyle w:val="af4"/>
        <w:spacing w:before="0" w:beforeAutospacing="0" w:after="0" w:afterAutospacing="0" w:line="360" w:lineRule="auto"/>
        <w:ind w:firstLine="708"/>
        <w:jc w:val="both"/>
      </w:pPr>
      <w:r>
        <w:t xml:space="preserve">6.6. Настоящие Правила и изменения к ним устанавливаются Продавцом в одностороннем порядке и публикуются им на сайте </w:t>
      </w:r>
      <w:r>
        <w:rPr>
          <w:lang w:val="en-US"/>
        </w:rPr>
        <w:t>G</w:t>
      </w:r>
      <w:r>
        <w:t>reenhill.ru. Обязательство по отслеживанию изменений к настоящим Правилам остается за Участником.</w:t>
      </w:r>
    </w:p>
    <w:sectPr w:rsidR="002E576F">
      <w:headerReference w:type="default" r:id="rId12"/>
      <w:pgSz w:w="11906" w:h="16838"/>
      <w:pgMar w:top="1134" w:right="707" w:bottom="1134" w:left="851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7C5D2B7" w16cid:durableId="67C5D2B7"/>
  <w16cid:commentId w16cid:paraId="4DF2C3F8" w16cid:durableId="4DF2C3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F51F1" w14:textId="77777777" w:rsidR="007C70A5" w:rsidRDefault="007C70A5">
      <w:pPr>
        <w:spacing w:after="0" w:line="240" w:lineRule="auto"/>
      </w:pPr>
      <w:r>
        <w:separator/>
      </w:r>
    </w:p>
  </w:endnote>
  <w:endnote w:type="continuationSeparator" w:id="0">
    <w:p w14:paraId="59DBED1F" w14:textId="77777777" w:rsidR="007C70A5" w:rsidRDefault="007C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74625" w14:textId="77777777" w:rsidR="007C70A5" w:rsidRDefault="007C70A5">
      <w:pPr>
        <w:spacing w:after="0" w:line="240" w:lineRule="auto"/>
      </w:pPr>
      <w:r>
        <w:separator/>
      </w:r>
    </w:p>
  </w:footnote>
  <w:footnote w:type="continuationSeparator" w:id="0">
    <w:p w14:paraId="4671F1E7" w14:textId="77777777" w:rsidR="007C70A5" w:rsidRDefault="007C7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2559860"/>
      <w:docPartObj>
        <w:docPartGallery w:val="Page Numbers (Top of Page)"/>
        <w:docPartUnique/>
      </w:docPartObj>
    </w:sdtPr>
    <w:sdtEndPr/>
    <w:sdtContent>
      <w:p w14:paraId="528FA4D4" w14:textId="57588AE3" w:rsidR="002E576F" w:rsidRDefault="003B132D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CC3">
          <w:rPr>
            <w:noProof/>
          </w:rPr>
          <w:t>8</w:t>
        </w:r>
        <w:r>
          <w:fldChar w:fldCharType="end"/>
        </w:r>
      </w:p>
    </w:sdtContent>
  </w:sdt>
  <w:p w14:paraId="6BB3291D" w14:textId="77777777" w:rsidR="002E576F" w:rsidRDefault="002E576F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D4026"/>
    <w:multiLevelType w:val="hybridMultilevel"/>
    <w:tmpl w:val="68FE4CCE"/>
    <w:lvl w:ilvl="0" w:tplc="021AE77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C40A2706">
      <w:start w:val="1"/>
      <w:numFmt w:val="lowerLetter"/>
      <w:lvlText w:val="%2."/>
      <w:lvlJc w:val="left"/>
      <w:pPr>
        <w:ind w:left="1440" w:hanging="360"/>
      </w:pPr>
    </w:lvl>
    <w:lvl w:ilvl="2" w:tplc="772C5DA4">
      <w:start w:val="1"/>
      <w:numFmt w:val="lowerRoman"/>
      <w:lvlText w:val="%3."/>
      <w:lvlJc w:val="right"/>
      <w:pPr>
        <w:ind w:left="2160" w:hanging="180"/>
      </w:pPr>
    </w:lvl>
    <w:lvl w:ilvl="3" w:tplc="DE32B79A">
      <w:start w:val="1"/>
      <w:numFmt w:val="decimal"/>
      <w:lvlText w:val="%4."/>
      <w:lvlJc w:val="left"/>
      <w:pPr>
        <w:ind w:left="2880" w:hanging="360"/>
      </w:pPr>
    </w:lvl>
    <w:lvl w:ilvl="4" w:tplc="31CA57E4">
      <w:start w:val="1"/>
      <w:numFmt w:val="lowerLetter"/>
      <w:lvlText w:val="%5."/>
      <w:lvlJc w:val="left"/>
      <w:pPr>
        <w:ind w:left="3600" w:hanging="360"/>
      </w:pPr>
    </w:lvl>
    <w:lvl w:ilvl="5" w:tplc="5330BD7E">
      <w:start w:val="1"/>
      <w:numFmt w:val="lowerRoman"/>
      <w:lvlText w:val="%6."/>
      <w:lvlJc w:val="right"/>
      <w:pPr>
        <w:ind w:left="4320" w:hanging="180"/>
      </w:pPr>
    </w:lvl>
    <w:lvl w:ilvl="6" w:tplc="4098810C">
      <w:start w:val="1"/>
      <w:numFmt w:val="decimal"/>
      <w:lvlText w:val="%7."/>
      <w:lvlJc w:val="left"/>
      <w:pPr>
        <w:ind w:left="5040" w:hanging="360"/>
      </w:pPr>
    </w:lvl>
    <w:lvl w:ilvl="7" w:tplc="2D8CA31C">
      <w:start w:val="1"/>
      <w:numFmt w:val="lowerLetter"/>
      <w:lvlText w:val="%8."/>
      <w:lvlJc w:val="left"/>
      <w:pPr>
        <w:ind w:left="5760" w:hanging="360"/>
      </w:pPr>
    </w:lvl>
    <w:lvl w:ilvl="8" w:tplc="E9FADE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6F"/>
    <w:rsid w:val="002576BD"/>
    <w:rsid w:val="002C2546"/>
    <w:rsid w:val="002E576F"/>
    <w:rsid w:val="003101D7"/>
    <w:rsid w:val="003A1CE8"/>
    <w:rsid w:val="003B132D"/>
    <w:rsid w:val="003C5745"/>
    <w:rsid w:val="0042437D"/>
    <w:rsid w:val="00576762"/>
    <w:rsid w:val="005C6152"/>
    <w:rsid w:val="00605D59"/>
    <w:rsid w:val="006418A9"/>
    <w:rsid w:val="00691E96"/>
    <w:rsid w:val="007C70A5"/>
    <w:rsid w:val="007F1E75"/>
    <w:rsid w:val="008D72E8"/>
    <w:rsid w:val="0091485D"/>
    <w:rsid w:val="009239E5"/>
    <w:rsid w:val="009535E6"/>
    <w:rsid w:val="00C54A71"/>
    <w:rsid w:val="00D067A2"/>
    <w:rsid w:val="00D45E65"/>
    <w:rsid w:val="00D5737B"/>
    <w:rsid w:val="00D85633"/>
    <w:rsid w:val="00D95CC3"/>
    <w:rsid w:val="00E5417F"/>
    <w:rsid w:val="00EB0D52"/>
    <w:rsid w:val="00ED21FB"/>
    <w:rsid w:val="00FA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9286"/>
  <w15:docId w15:val="{B811B1FF-F5F4-49BC-9F8D-5AC22AE1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Pr>
      <w:color w:val="0000FF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pPr>
      <w:spacing w:after="0" w:line="240" w:lineRule="auto"/>
      <w:ind w:left="720"/>
    </w:pPr>
    <w:rPr>
      <w:rFonts w:ascii="Calibri" w:hAnsi="Calibri" w:cs="Calibri"/>
      <w:lang w:eastAsia="ru-RU"/>
    </w:rPr>
  </w:style>
  <w:style w:type="character" w:styleId="af7">
    <w:name w:val="Strong"/>
    <w:basedOn w:val="a0"/>
    <w:uiPriority w:val="22"/>
    <w:qFormat/>
    <w:rPr>
      <w:b/>
      <w:bCs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styleId="aff1">
    <w:name w:val="Balloon Text"/>
    <w:basedOn w:val="a"/>
    <w:link w:val="aff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Segoe UI" w:hAnsi="Segoe UI" w:cs="Segoe UI"/>
      <w:sz w:val="18"/>
      <w:szCs w:val="18"/>
    </w:rPr>
  </w:style>
  <w:style w:type="paragraph" w:styleId="aff3">
    <w:name w:val="Revision"/>
    <w:hidden/>
    <w:uiPriority w:val="99"/>
    <w:semiHidden/>
    <w:rsid w:val="00691E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reenhil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reenhill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greenhill.ru" TargetMode="Externa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yperlink" Target="mailto:info@greenhil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greenhil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2576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dc:description/>
  <cp:lastModifiedBy>Пользователь Windows</cp:lastModifiedBy>
  <cp:revision>9</cp:revision>
  <dcterms:created xsi:type="dcterms:W3CDTF">2024-12-25T10:58:00Z</dcterms:created>
  <dcterms:modified xsi:type="dcterms:W3CDTF">2025-01-09T09:36:00Z</dcterms:modified>
</cp:coreProperties>
</file>